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1C1" w:rsidRDefault="005221C1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</w:p>
    <w:p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50846" w:rsidRPr="00050846" w:rsidTr="009C25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50846" w:rsidRPr="00F516C2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</w:pPr>
            <w:r w:rsidRPr="00F516C2"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  <w:t>РЕШЕНИЕ</w:t>
            </w:r>
          </w:p>
        </w:tc>
      </w:tr>
    </w:tbl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3E7A" w:rsidRDefault="00DB2AA8" w:rsidP="0005084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</w:pPr>
      <w:r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о</w:t>
      </w:r>
      <w:r w:rsidR="00D63E7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т  </w:t>
      </w:r>
      <w:r w:rsidR="00B8664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 </w:t>
      </w:r>
      <w:r w:rsidR="00FF553F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20.03.2026</w:t>
      </w:r>
      <w:r w:rsidR="00B8664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    </w:t>
      </w:r>
      <w:r w:rsidR="00050846"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г.  № </w:t>
      </w:r>
      <w:r w:rsidR="00FF553F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7-118</w:t>
      </w:r>
    </w:p>
    <w:p w:rsidR="00050846" w:rsidRPr="00DB2AA8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243300, </w:t>
      </w:r>
      <w:proofErr w:type="spell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г</w:t>
      </w:r>
      <w:proofErr w:type="gram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.У</w:t>
      </w:r>
      <w:proofErr w:type="gram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неча</w:t>
      </w:r>
      <w:proofErr w:type="spell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, Брянская область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C1327" w:rsidRPr="006A6D08" w:rsidRDefault="00BC1327" w:rsidP="00BC13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схем</w:t>
      </w:r>
      <w:r w:rsidRPr="006A6D0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размещения </w:t>
      </w:r>
      <w:proofErr w:type="gramStart"/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нестационарных</w:t>
      </w:r>
      <w:proofErr w:type="gramEnd"/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C1327" w:rsidRPr="006A6D08" w:rsidRDefault="00BC1327" w:rsidP="00BC13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торговых объект</w:t>
      </w:r>
      <w:r w:rsidR="003C1DD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</w:t>
      </w:r>
    </w:p>
    <w:p w:rsidR="00050846" w:rsidRPr="006A6D08" w:rsidRDefault="00BC1327" w:rsidP="00BC13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Унечского</w:t>
      </w:r>
      <w:proofErr w:type="spellEnd"/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</w:p>
    <w:p w:rsidR="00BC1327" w:rsidRPr="006A6D08" w:rsidRDefault="00BC1327" w:rsidP="00BC13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6A6D08" w:rsidRDefault="00050846" w:rsidP="00BC13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Заслушав</w:t>
      </w:r>
      <w:r w:rsidR="00886C2B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 обсудив информацию</w:t>
      </w:r>
      <w:r w:rsidR="002F33D2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323051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заместителя главы администрации </w:t>
      </w:r>
      <w:proofErr w:type="spellStart"/>
      <w:r w:rsidR="00323051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Унечского</w:t>
      </w:r>
      <w:proofErr w:type="spellEnd"/>
      <w:r w:rsidR="00323051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района Волкович И.М.</w:t>
      </w:r>
      <w:r w:rsidR="002F33D2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схем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размещения нестационарных торговых объектах на территории </w:t>
      </w:r>
      <w:proofErr w:type="spellStart"/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Унечского</w:t>
      </w:r>
      <w:proofErr w:type="spellEnd"/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», </w:t>
      </w:r>
      <w:proofErr w:type="spellStart"/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Унечский</w:t>
      </w:r>
      <w:proofErr w:type="spellEnd"/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районный Совет народных депутатов </w:t>
      </w:r>
    </w:p>
    <w:p w:rsidR="00323051" w:rsidRPr="006A6D08" w:rsidRDefault="00323051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0846" w:rsidRPr="006A6D08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РЕШИЛ:</w:t>
      </w:r>
    </w:p>
    <w:p w:rsidR="00050846" w:rsidRPr="006A6D08" w:rsidRDefault="00050846" w:rsidP="00323051">
      <w:pPr>
        <w:pStyle w:val="a4"/>
        <w:numPr>
          <w:ilvl w:val="0"/>
          <w:numId w:val="1"/>
        </w:numPr>
        <w:tabs>
          <w:tab w:val="left" w:pos="1134"/>
          <w:tab w:val="left" w:pos="9496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Информацию «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схем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размещения нестационарных торговых объект</w:t>
      </w:r>
      <w:r w:rsidR="003C1DD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</w:t>
      </w:r>
      <w:proofErr w:type="spellStart"/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Унечского</w:t>
      </w:r>
      <w:proofErr w:type="spellEnd"/>
      <w:r w:rsidR="00BC1327"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 принять к сведению (прилагается).</w:t>
      </w:r>
    </w:p>
    <w:p w:rsidR="004C070D" w:rsidRPr="006A6D08" w:rsidRDefault="004C070D" w:rsidP="00323051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uppressAutoHyphens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A6D08">
        <w:rPr>
          <w:rFonts w:ascii="Times New Roman" w:hAnsi="Times New Roman" w:cs="Times New Roman"/>
          <w:sz w:val="24"/>
          <w:szCs w:val="24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администрации района в информационно-телекоммуникационной  сети  «Интернет» «www.unradm.ru». </w:t>
      </w: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9616B" w:rsidRPr="006A6D08" w:rsidRDefault="00C9616B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Глава </w:t>
      </w:r>
      <w:proofErr w:type="spellStart"/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Унечского</w:t>
      </w:r>
      <w:proofErr w:type="spellEnd"/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района         </w:t>
      </w:r>
      <w:r w:rsidR="00F516C2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</w:t>
      </w: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       </w:t>
      </w:r>
      <w:r w:rsidR="00C9616B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</w:t>
      </w:r>
      <w:r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     </w:t>
      </w:r>
      <w:r w:rsidR="00F947CA" w:rsidRPr="006A6D0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А.М. Кусков</w:t>
      </w: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38CD" w:rsidRPr="006A6D08" w:rsidRDefault="00C238C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6A6D0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38CD" w:rsidRPr="006A6D08" w:rsidRDefault="00C238C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A6D08" w:rsidRDefault="006A6D08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6D08" w:rsidRDefault="006A6D08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6D08" w:rsidRDefault="006A6D08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6D08" w:rsidRDefault="006A6D08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6D08" w:rsidRDefault="006A6D08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6D08" w:rsidRDefault="006A6D08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6D08" w:rsidRDefault="006A6D08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553F" w:rsidRDefault="00FF553F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553F" w:rsidRDefault="00FF553F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50FC" w:rsidRPr="006A6D08" w:rsidRDefault="000350FC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0FC" w:rsidRPr="006A6D08" w:rsidRDefault="000350FC" w:rsidP="000350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районного Совета народных депутатов</w:t>
      </w:r>
    </w:p>
    <w:p w:rsidR="00050846" w:rsidRPr="006A6D08" w:rsidRDefault="000350FC" w:rsidP="000350FC">
      <w:pPr>
        <w:spacing w:after="0" w:line="360" w:lineRule="auto"/>
        <w:ind w:firstLine="538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от </w:t>
      </w:r>
      <w:r w:rsidR="00B8664A" w:rsidRPr="006A6D08">
        <w:rPr>
          <w:rFonts w:ascii="Times New Roman" w:hAnsi="Times New Roman" w:cs="Times New Roman"/>
          <w:sz w:val="24"/>
          <w:szCs w:val="24"/>
        </w:rPr>
        <w:t xml:space="preserve">  </w:t>
      </w:r>
      <w:r w:rsidR="00FF553F">
        <w:rPr>
          <w:rFonts w:ascii="Times New Roman" w:hAnsi="Times New Roman" w:cs="Times New Roman"/>
          <w:sz w:val="24"/>
          <w:szCs w:val="24"/>
        </w:rPr>
        <w:t>20.03.2026</w:t>
      </w:r>
      <w:r w:rsidR="00B8664A" w:rsidRPr="006A6D08">
        <w:rPr>
          <w:rFonts w:ascii="Times New Roman" w:hAnsi="Times New Roman" w:cs="Times New Roman"/>
          <w:sz w:val="24"/>
          <w:szCs w:val="24"/>
        </w:rPr>
        <w:t xml:space="preserve">   </w:t>
      </w:r>
      <w:r w:rsidRPr="006A6D08">
        <w:rPr>
          <w:rFonts w:ascii="Times New Roman" w:hAnsi="Times New Roman" w:cs="Times New Roman"/>
          <w:sz w:val="24"/>
          <w:szCs w:val="24"/>
        </w:rPr>
        <w:t>года №</w:t>
      </w:r>
      <w:r w:rsidR="00B8664A" w:rsidRPr="006A6D08">
        <w:rPr>
          <w:rFonts w:ascii="Times New Roman" w:hAnsi="Times New Roman" w:cs="Times New Roman"/>
          <w:sz w:val="24"/>
          <w:szCs w:val="24"/>
        </w:rPr>
        <w:t xml:space="preserve"> </w:t>
      </w:r>
      <w:r w:rsidR="00FF553F">
        <w:rPr>
          <w:rFonts w:ascii="Times New Roman" w:hAnsi="Times New Roman" w:cs="Times New Roman"/>
          <w:sz w:val="24"/>
          <w:szCs w:val="24"/>
        </w:rPr>
        <w:t>7-118</w:t>
      </w:r>
      <w:bookmarkStart w:id="0" w:name="_GoBack"/>
      <w:bookmarkEnd w:id="0"/>
      <w:r w:rsidR="00B8664A" w:rsidRPr="006A6D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50FC" w:rsidRPr="006A6D08" w:rsidRDefault="000350FC" w:rsidP="000350FC">
      <w:pPr>
        <w:shd w:val="clear" w:color="auto" w:fill="FFFFFF"/>
        <w:ind w:right="142"/>
        <w:contextualSpacing/>
        <w:jc w:val="center"/>
        <w:rPr>
          <w:rFonts w:eastAsia="Times New Roman"/>
          <w:spacing w:val="-7"/>
          <w:sz w:val="24"/>
          <w:szCs w:val="24"/>
        </w:rPr>
      </w:pPr>
    </w:p>
    <w:p w:rsidR="0014158C" w:rsidRPr="006A6D08" w:rsidRDefault="0014158C" w:rsidP="00141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Доклад</w:t>
      </w:r>
    </w:p>
    <w:p w:rsidR="00FF553F" w:rsidRDefault="00282EB2" w:rsidP="00141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</w:t>
      </w:r>
      <w:r w:rsidR="0014158C"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</w:t>
      </w:r>
      <w:r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14158C"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размещения нестационарных торговых объект</w:t>
      </w:r>
      <w:r w:rsidR="00B04477"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</w:p>
    <w:p w:rsidR="0014158C" w:rsidRPr="006A6D08" w:rsidRDefault="0014158C" w:rsidP="00141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территории </w:t>
      </w:r>
      <w:proofErr w:type="spellStart"/>
      <w:r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</w:t>
      </w:r>
      <w:proofErr w:type="spellEnd"/>
      <w:r w:rsidRPr="006A6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158C" w:rsidRPr="006A6D08" w:rsidRDefault="0014158C" w:rsidP="0014158C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6D08">
        <w:rPr>
          <w:rStyle w:val="416pt0pt"/>
          <w:rFonts w:ascii="Times New Roman" w:hAnsi="Times New Roman" w:cs="Times New Roman"/>
          <w:b w:val="0"/>
          <w:sz w:val="24"/>
          <w:szCs w:val="24"/>
        </w:rPr>
        <w:t xml:space="preserve">Нестационарная (мелкорозничная) торговля </w:t>
      </w:r>
      <w:r w:rsidRPr="006A6D08">
        <w:rPr>
          <w:rFonts w:ascii="Times New Roman" w:hAnsi="Times New Roman" w:cs="Times New Roman"/>
          <w:sz w:val="24"/>
          <w:szCs w:val="24"/>
        </w:rPr>
        <w:t xml:space="preserve">играет важную роль в обеспечении населения продукцией на условиях «шаговой доступности». Для ее развития необходимо </w:t>
      </w:r>
      <w:r w:rsidRPr="006A6D08">
        <w:rPr>
          <w:rStyle w:val="416pt0pt"/>
          <w:rFonts w:ascii="Times New Roman" w:hAnsi="Times New Roman" w:cs="Times New Roman"/>
          <w:b w:val="0"/>
          <w:sz w:val="24"/>
          <w:szCs w:val="24"/>
        </w:rPr>
        <w:t>сбалансированное наполнение жизненных пространств нестационарными торговыми объектами</w:t>
      </w:r>
      <w:r w:rsidRPr="006A6D08">
        <w:rPr>
          <w:rFonts w:ascii="Times New Roman" w:hAnsi="Times New Roman" w:cs="Times New Roman"/>
          <w:sz w:val="24"/>
          <w:szCs w:val="24"/>
        </w:rPr>
        <w:t>, различные виды которых используются для продажи широкого ассортимента товаров: от продуктов питания первой необходимости до бытовых и ремесленных изделий.</w:t>
      </w:r>
    </w:p>
    <w:p w:rsidR="0014158C" w:rsidRPr="006A6D08" w:rsidRDefault="0014158C" w:rsidP="0014158C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Подавляющая часть нестационарных торговых объектов </w:t>
      </w:r>
      <w:r w:rsidRPr="006A6D08">
        <w:rPr>
          <w:rStyle w:val="416pt0pt"/>
          <w:rFonts w:ascii="Times New Roman" w:hAnsi="Times New Roman" w:cs="Times New Roman"/>
          <w:b w:val="0"/>
          <w:sz w:val="24"/>
          <w:szCs w:val="24"/>
        </w:rPr>
        <w:t xml:space="preserve">принадлежит субъектам малого и среднего предпринимательства </w:t>
      </w:r>
      <w:r w:rsidRPr="006A6D08">
        <w:rPr>
          <w:rFonts w:ascii="Times New Roman" w:hAnsi="Times New Roman" w:cs="Times New Roman"/>
          <w:sz w:val="24"/>
          <w:szCs w:val="24"/>
        </w:rPr>
        <w:t xml:space="preserve">(далее - МСП), поскольку формат нестационарной торговли предполагает возможность легкого, быстрого и недорогого по первоначальным вложениям открытия бизнеса, в первую очередь для индивидуальных предпринимателей и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микропредприятий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>.</w:t>
      </w:r>
    </w:p>
    <w:p w:rsidR="0014158C" w:rsidRPr="006A6D08" w:rsidRDefault="0014158C" w:rsidP="00141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В то же время </w:t>
      </w:r>
      <w:r w:rsidRPr="006A6D08">
        <w:rPr>
          <w:rStyle w:val="416pt0pt"/>
          <w:rFonts w:ascii="Times New Roman" w:hAnsi="Times New Roman" w:cs="Times New Roman"/>
          <w:b w:val="0"/>
          <w:sz w:val="24"/>
          <w:szCs w:val="24"/>
        </w:rPr>
        <w:t>законодательство Российской Федерации в настоящее время регулирует отношения по оформлению размещения нестационарных торговых объектов и организации торговли в них не в полной мере</w:t>
      </w:r>
      <w:r w:rsidRPr="006A6D08">
        <w:rPr>
          <w:rFonts w:ascii="Times New Roman" w:hAnsi="Times New Roman" w:cs="Times New Roman"/>
          <w:sz w:val="24"/>
          <w:szCs w:val="24"/>
        </w:rPr>
        <w:t xml:space="preserve">, предоставляя простор для такого регулирования в первую очередь муниципальным образованиям, которые утверждают правила размещения этих объектов и порядок предоставления предпринимателям мест нестационарной торговли. </w:t>
      </w:r>
    </w:p>
    <w:p w:rsidR="0014158C" w:rsidRPr="006A6D08" w:rsidRDefault="0014158C" w:rsidP="00141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D08">
        <w:rPr>
          <w:rFonts w:ascii="Times New Roman" w:hAnsi="Times New Roman" w:cs="Times New Roman"/>
          <w:sz w:val="24"/>
          <w:szCs w:val="24"/>
        </w:rPr>
        <w:t xml:space="preserve">Понятие нестационарных торговых объектов (НТО) содержится в федеральном законе от 28.12.2009  N 381 «Об основах государственного регулирования торговой деятельности в Российской Федерации» под которыми понимается временное сооружение или временную конструкцию, которые не связанны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а также передвижное сооружение. </w:t>
      </w:r>
      <w:proofErr w:type="gramEnd"/>
    </w:p>
    <w:p w:rsidR="0014158C" w:rsidRPr="006A6D08" w:rsidRDefault="0014158C" w:rsidP="001415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 НТО используют для уличной торговли или оказания несложных услуг. </w:t>
      </w:r>
    </w:p>
    <w:p w:rsidR="0014158C" w:rsidRPr="006A6D08" w:rsidRDefault="0014158C" w:rsidP="00141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Style w:val="23"/>
          <w:rFonts w:ascii="Times New Roman" w:eastAsiaTheme="minorHAnsi" w:hAnsi="Times New Roman" w:cs="Times New Roman"/>
          <w:b w:val="0"/>
          <w:color w:val="auto"/>
          <w:sz w:val="24"/>
          <w:szCs w:val="24"/>
        </w:rPr>
        <w:t xml:space="preserve">ГОСТ </w:t>
      </w:r>
      <w:proofErr w:type="gramStart"/>
      <w:r w:rsidRPr="006A6D08">
        <w:rPr>
          <w:rStyle w:val="23"/>
          <w:rFonts w:ascii="Times New Roman" w:eastAsiaTheme="minorHAnsi" w:hAnsi="Times New Roman" w:cs="Times New Roman"/>
          <w:b w:val="0"/>
          <w:color w:val="auto"/>
          <w:sz w:val="24"/>
          <w:szCs w:val="24"/>
        </w:rPr>
        <w:t>Р</w:t>
      </w:r>
      <w:proofErr w:type="gramEnd"/>
      <w:r w:rsidRPr="006A6D08">
        <w:rPr>
          <w:rStyle w:val="23"/>
          <w:rFonts w:ascii="Times New Roman" w:eastAsiaTheme="minorHAnsi" w:hAnsi="Times New Roman" w:cs="Times New Roman"/>
          <w:b w:val="0"/>
          <w:color w:val="auto"/>
          <w:sz w:val="24"/>
          <w:szCs w:val="24"/>
        </w:rPr>
        <w:t xml:space="preserve"> 51303-2013 </w:t>
      </w:r>
      <w:r w:rsidRPr="006A6D08">
        <w:rPr>
          <w:rFonts w:ascii="Times New Roman" w:hAnsi="Times New Roman" w:cs="Times New Roman"/>
          <w:sz w:val="24"/>
          <w:szCs w:val="24"/>
        </w:rPr>
        <w:t>относит к НТО следующие виды торговых объектов:</w:t>
      </w:r>
    </w:p>
    <w:p w:rsidR="0014158C" w:rsidRPr="006A6D08" w:rsidRDefault="0014158C" w:rsidP="0014158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Киоск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сооружение без торгового зала с замкнутым пространством, внутри которого оборудовано рабочее место продавца и хранится товарный запас. </w:t>
      </w:r>
    </w:p>
    <w:p w:rsidR="0014158C" w:rsidRPr="006A6D08" w:rsidRDefault="0014158C" w:rsidP="0014158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Торговая палатка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оснащённая прилавком легковозводимая сборно-разборная конструкция для размещения рабочих мест продавцов и товарного запаса на один день торговли.  </w:t>
      </w:r>
    </w:p>
    <w:p w:rsidR="0014158C" w:rsidRPr="006A6D08" w:rsidRDefault="0014158C" w:rsidP="0014158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Торговый павильон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отдельно стоящее строение с замкнутым пространством, имеющее торговый зал.  </w:t>
      </w:r>
    </w:p>
    <w:p w:rsidR="0014158C" w:rsidRPr="006A6D08" w:rsidRDefault="0014158C" w:rsidP="0014158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Автомагазин (торговый автофургон, автолавка)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автотранспортное или транспортное средство (прицеп, полуприцеп) с торговым оборудованием.  </w:t>
      </w:r>
    </w:p>
    <w:p w:rsidR="0014158C" w:rsidRPr="006A6D08" w:rsidRDefault="0014158C" w:rsidP="0014158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Автоцистерна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изотермическая ёмкость, установленная на базе автотранспортного средства или прицепа, для развозной торговли жидкими товарами в розлив.  </w:t>
      </w:r>
    </w:p>
    <w:p w:rsidR="0014158C" w:rsidRPr="006A6D08" w:rsidRDefault="0014158C" w:rsidP="0014158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Торговая тележка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конструкция с колёсным механизмом для перемещения и продажи штучных товаров в потребительской упаковке.  </w:t>
      </w:r>
    </w:p>
    <w:p w:rsidR="0014158C" w:rsidRPr="006A6D08" w:rsidRDefault="0014158C" w:rsidP="0014158C">
      <w:pPr>
        <w:pStyle w:val="42"/>
        <w:shd w:val="clear" w:color="auto" w:fill="auto"/>
        <w:spacing w:before="0" w:after="0" w:line="240" w:lineRule="auto"/>
        <w:ind w:right="140" w:firstLine="567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Исходя из определения НТО, которое дано в Законе № 381-ФЗ, его основными </w:t>
      </w:r>
      <w:r w:rsidRPr="006A6D08">
        <w:rPr>
          <w:rStyle w:val="416pt0pt"/>
          <w:rFonts w:ascii="Times New Roman" w:hAnsi="Times New Roman" w:cs="Times New Roman"/>
          <w:b w:val="0"/>
          <w:color w:val="auto"/>
          <w:sz w:val="24"/>
          <w:szCs w:val="24"/>
        </w:rPr>
        <w:t xml:space="preserve">отличительными признаками </w:t>
      </w:r>
      <w:r w:rsidRPr="006A6D08">
        <w:rPr>
          <w:rFonts w:ascii="Times New Roman" w:hAnsi="Times New Roman" w:cs="Times New Roman"/>
          <w:sz w:val="24"/>
          <w:szCs w:val="24"/>
        </w:rPr>
        <w:t>являются:</w:t>
      </w:r>
    </w:p>
    <w:p w:rsidR="0014158C" w:rsidRPr="006A6D08" w:rsidRDefault="0014158C" w:rsidP="0014158C">
      <w:pPr>
        <w:pStyle w:val="22"/>
        <w:numPr>
          <w:ilvl w:val="0"/>
          <w:numId w:val="21"/>
        </w:numPr>
        <w:shd w:val="clear" w:color="auto" w:fill="auto"/>
        <w:tabs>
          <w:tab w:val="left" w:pos="1206"/>
        </w:tabs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Style w:val="23"/>
          <w:rFonts w:ascii="Times New Roman" w:hAnsi="Times New Roman" w:cs="Times New Roman"/>
          <w:b w:val="0"/>
          <w:color w:val="auto"/>
          <w:sz w:val="24"/>
          <w:szCs w:val="24"/>
        </w:rPr>
        <w:t xml:space="preserve">временный характер </w:t>
      </w:r>
      <w:r w:rsidRPr="006A6D08">
        <w:rPr>
          <w:rFonts w:ascii="Times New Roman" w:hAnsi="Times New Roman" w:cs="Times New Roman"/>
          <w:sz w:val="24"/>
          <w:szCs w:val="24"/>
        </w:rPr>
        <w:t>его существования;</w:t>
      </w:r>
    </w:p>
    <w:p w:rsidR="0014158C" w:rsidRPr="006A6D08" w:rsidRDefault="0014158C" w:rsidP="0014158C">
      <w:pPr>
        <w:pStyle w:val="80"/>
        <w:numPr>
          <w:ilvl w:val="0"/>
          <w:numId w:val="21"/>
        </w:numPr>
        <w:shd w:val="clear" w:color="auto" w:fill="auto"/>
        <w:tabs>
          <w:tab w:val="left" w:pos="1216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6A6D08">
        <w:rPr>
          <w:rStyle w:val="81"/>
          <w:rFonts w:ascii="Times New Roman" w:hAnsi="Times New Roman" w:cs="Times New Roman"/>
          <w:color w:val="auto"/>
          <w:sz w:val="24"/>
          <w:szCs w:val="24"/>
        </w:rPr>
        <w:t xml:space="preserve">отнесение к </w:t>
      </w:r>
      <w:r w:rsidRPr="006A6D08">
        <w:rPr>
          <w:rFonts w:ascii="Times New Roman" w:hAnsi="Times New Roman" w:cs="Times New Roman"/>
          <w:b w:val="0"/>
          <w:sz w:val="24"/>
          <w:szCs w:val="24"/>
        </w:rPr>
        <w:t>некапитальным объектам</w:t>
      </w:r>
      <w:r w:rsidRPr="006A6D08">
        <w:rPr>
          <w:rStyle w:val="81"/>
          <w:rFonts w:ascii="Times New Roman" w:hAnsi="Times New Roman" w:cs="Times New Roman"/>
          <w:color w:val="auto"/>
          <w:sz w:val="24"/>
          <w:szCs w:val="24"/>
        </w:rPr>
        <w:t>;</w:t>
      </w:r>
    </w:p>
    <w:p w:rsidR="0014158C" w:rsidRPr="006A6D08" w:rsidRDefault="0014158C" w:rsidP="0014158C">
      <w:pPr>
        <w:pStyle w:val="80"/>
        <w:numPr>
          <w:ilvl w:val="0"/>
          <w:numId w:val="21"/>
        </w:numPr>
        <w:shd w:val="clear" w:color="auto" w:fill="auto"/>
        <w:tabs>
          <w:tab w:val="left" w:pos="1221"/>
        </w:tabs>
        <w:spacing w:line="240" w:lineRule="auto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6A6D08">
        <w:rPr>
          <w:rFonts w:ascii="Times New Roman" w:hAnsi="Times New Roman" w:cs="Times New Roman"/>
          <w:b w:val="0"/>
          <w:sz w:val="24"/>
          <w:szCs w:val="24"/>
        </w:rPr>
        <w:t xml:space="preserve">отсутствие </w:t>
      </w:r>
      <w:r w:rsidRPr="006A6D08">
        <w:rPr>
          <w:rStyle w:val="81"/>
          <w:rFonts w:ascii="Times New Roman" w:hAnsi="Times New Roman" w:cs="Times New Roman"/>
          <w:color w:val="auto"/>
          <w:sz w:val="24"/>
          <w:szCs w:val="24"/>
        </w:rPr>
        <w:t xml:space="preserve">прочной </w:t>
      </w:r>
      <w:r w:rsidRPr="006A6D08">
        <w:rPr>
          <w:rFonts w:ascii="Times New Roman" w:hAnsi="Times New Roman" w:cs="Times New Roman"/>
          <w:b w:val="0"/>
          <w:sz w:val="24"/>
          <w:szCs w:val="24"/>
        </w:rPr>
        <w:t>связи с земельным участком</w:t>
      </w:r>
      <w:r w:rsidRPr="006A6D08">
        <w:rPr>
          <w:rStyle w:val="81"/>
          <w:rFonts w:ascii="Times New Roman" w:hAnsi="Times New Roman" w:cs="Times New Roman"/>
          <w:color w:val="auto"/>
          <w:sz w:val="24"/>
          <w:szCs w:val="24"/>
        </w:rPr>
        <w:t>.</w:t>
      </w:r>
    </w:p>
    <w:p w:rsidR="0014158C" w:rsidRPr="006A6D08" w:rsidRDefault="0014158C" w:rsidP="0014158C">
      <w:pPr>
        <w:pStyle w:val="22"/>
        <w:shd w:val="clear" w:color="auto" w:fill="auto"/>
        <w:spacing w:before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Таким образом, торговля в НТО занимает промежуточное положение между </w:t>
      </w:r>
      <w:r w:rsidRPr="006A6D08">
        <w:rPr>
          <w:rStyle w:val="23"/>
          <w:rFonts w:ascii="Times New Roman" w:hAnsi="Times New Roman" w:cs="Times New Roman"/>
          <w:b w:val="0"/>
          <w:color w:val="auto"/>
          <w:sz w:val="24"/>
          <w:szCs w:val="24"/>
        </w:rPr>
        <w:t xml:space="preserve">стационарной </w:t>
      </w:r>
      <w:r w:rsidRPr="006A6D08">
        <w:rPr>
          <w:rFonts w:ascii="Times New Roman" w:hAnsi="Times New Roman" w:cs="Times New Roman"/>
          <w:sz w:val="24"/>
          <w:szCs w:val="24"/>
        </w:rPr>
        <w:t xml:space="preserve">и </w:t>
      </w:r>
      <w:r w:rsidRPr="006A6D08">
        <w:rPr>
          <w:rStyle w:val="23"/>
          <w:rFonts w:ascii="Times New Roman" w:hAnsi="Times New Roman" w:cs="Times New Roman"/>
          <w:b w:val="0"/>
          <w:color w:val="auto"/>
          <w:sz w:val="24"/>
          <w:szCs w:val="24"/>
        </w:rPr>
        <w:t xml:space="preserve">разносной </w:t>
      </w:r>
      <w:r w:rsidRPr="006A6D08">
        <w:rPr>
          <w:rFonts w:ascii="Times New Roman" w:hAnsi="Times New Roman" w:cs="Times New Roman"/>
          <w:sz w:val="24"/>
          <w:szCs w:val="24"/>
        </w:rPr>
        <w:t>торговлей.</w:t>
      </w:r>
    </w:p>
    <w:p w:rsidR="0014158C" w:rsidRPr="006A6D08" w:rsidRDefault="0014158C" w:rsidP="0014158C">
      <w:pPr>
        <w:pStyle w:val="22"/>
        <w:shd w:val="clear" w:color="auto" w:fill="auto"/>
        <w:spacing w:before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Поскольку </w:t>
      </w:r>
      <w:r w:rsidRPr="006A6D08">
        <w:rPr>
          <w:rStyle w:val="23"/>
          <w:rFonts w:ascii="Times New Roman" w:hAnsi="Times New Roman" w:cs="Times New Roman"/>
          <w:b w:val="0"/>
          <w:color w:val="auto"/>
          <w:sz w:val="24"/>
          <w:szCs w:val="24"/>
        </w:rPr>
        <w:t xml:space="preserve">НТО не относится к объектам капитального строительства </w:t>
      </w:r>
      <w:r w:rsidRPr="006A6D08">
        <w:rPr>
          <w:rFonts w:ascii="Times New Roman" w:hAnsi="Times New Roman" w:cs="Times New Roman"/>
          <w:sz w:val="24"/>
          <w:szCs w:val="24"/>
        </w:rPr>
        <w:t xml:space="preserve">(а в ряде </w:t>
      </w:r>
      <w:r w:rsidRPr="006A6D08">
        <w:rPr>
          <w:rFonts w:ascii="Times New Roman" w:hAnsi="Times New Roman" w:cs="Times New Roman"/>
          <w:sz w:val="24"/>
          <w:szCs w:val="24"/>
        </w:rPr>
        <w:lastRenderedPageBreak/>
        <w:t xml:space="preserve">случаев представляет собой автотранспортное (или транспортное) средство), то для </w:t>
      </w:r>
      <w:hyperlink r:id="rId6" w:history="1">
        <w:r w:rsidRPr="006A6D08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его возведения по смыслу статьи 51 Градостроительного кодекса Российской</w:t>
        </w:r>
      </w:hyperlink>
      <w:r w:rsidRPr="006A6D08">
        <w:rPr>
          <w:rFonts w:ascii="Times New Roman" w:hAnsi="Times New Roman" w:cs="Times New Roman"/>
          <w:sz w:val="24"/>
          <w:szCs w:val="24"/>
        </w:rPr>
        <w:t xml:space="preserve"> Федерации </w:t>
      </w:r>
      <w:r w:rsidRPr="006A6D08">
        <w:rPr>
          <w:rStyle w:val="23"/>
          <w:rFonts w:ascii="Times New Roman" w:hAnsi="Times New Roman" w:cs="Times New Roman"/>
          <w:b w:val="0"/>
          <w:color w:val="auto"/>
          <w:sz w:val="24"/>
          <w:szCs w:val="24"/>
        </w:rPr>
        <w:t>не требуется разрешение на строительство</w:t>
      </w:r>
      <w:r w:rsidRPr="006A6D08">
        <w:rPr>
          <w:rFonts w:ascii="Times New Roman" w:hAnsi="Times New Roman" w:cs="Times New Roman"/>
          <w:sz w:val="24"/>
          <w:szCs w:val="24"/>
        </w:rPr>
        <w:t>.</w:t>
      </w:r>
    </w:p>
    <w:p w:rsidR="0014158C" w:rsidRPr="006A6D08" w:rsidRDefault="0014158C" w:rsidP="0014158C">
      <w:pPr>
        <w:pStyle w:val="22"/>
        <w:shd w:val="clear" w:color="auto" w:fill="auto"/>
        <w:spacing w:before="0" w:line="240" w:lineRule="auto"/>
        <w:ind w:right="14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Pr="006A6D08">
        <w:rPr>
          <w:rStyle w:val="23"/>
          <w:rFonts w:ascii="Times New Roman" w:hAnsi="Times New Roman" w:cs="Times New Roman"/>
          <w:b w:val="0"/>
          <w:color w:val="auto"/>
          <w:sz w:val="24"/>
          <w:szCs w:val="24"/>
        </w:rPr>
        <w:t xml:space="preserve">для размещения НТО использование земель </w:t>
      </w:r>
      <w:r w:rsidRPr="006A6D08">
        <w:rPr>
          <w:rFonts w:ascii="Times New Roman" w:hAnsi="Times New Roman" w:cs="Times New Roman"/>
          <w:sz w:val="24"/>
          <w:szCs w:val="24"/>
        </w:rPr>
        <w:t xml:space="preserve">или земельного участка, находящихся в государственной или муниципальной собственности, может осуществляться </w:t>
      </w:r>
      <w:r w:rsidRPr="006A6D08">
        <w:rPr>
          <w:rStyle w:val="23"/>
          <w:rFonts w:ascii="Times New Roman" w:hAnsi="Times New Roman" w:cs="Times New Roman"/>
          <w:b w:val="0"/>
          <w:color w:val="auto"/>
          <w:sz w:val="24"/>
          <w:szCs w:val="24"/>
        </w:rPr>
        <w:t xml:space="preserve">без предоставления земельного участка </w:t>
      </w:r>
      <w:r w:rsidRPr="006A6D08">
        <w:rPr>
          <w:rFonts w:ascii="Times New Roman" w:hAnsi="Times New Roman" w:cs="Times New Roman"/>
          <w:sz w:val="24"/>
          <w:szCs w:val="24"/>
        </w:rPr>
        <w:t xml:space="preserve">или его части </w:t>
      </w:r>
    </w:p>
    <w:p w:rsidR="0014158C" w:rsidRPr="006A6D08" w:rsidRDefault="0014158C" w:rsidP="001415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Особенность 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НТО не регистрируют в </w:t>
      </w:r>
      <w:proofErr w:type="spellStart"/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Росреестре</w:t>
      </w:r>
      <w:proofErr w:type="spellEnd"/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недвижимость.  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К полномочиям органов местного самоуправления муниципального образования </w:t>
      </w:r>
      <w:proofErr w:type="spellStart"/>
      <w:r w:rsidRPr="006A6D08">
        <w:t>Унечский</w:t>
      </w:r>
      <w:proofErr w:type="spellEnd"/>
      <w:r w:rsidRPr="006A6D08">
        <w:t xml:space="preserve"> муниципальный район в области регулирования торговой деятельности, в том числе относится: 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1) разработка и утверждение схемы размещения нестационарных торговых объектов, внесение в нее изменений; 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2) опубликование утвержденной схемы размещения нестационарных торговых объектов и вносимых в нее изменений в порядке, установленном законодательством Российской Федерации и Брянской области для опубликования нормативных правовых актов Брянской области. 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Для организации торговли в НТО, расположенных на земельных участках, находящихся в государственной собственности или муниципальной собственности, осуществляется в соответствии со схемой размещения таких объектов. Схема размещения НТО разрабатывается и утверждается органом местного самоуправления. 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В </w:t>
      </w:r>
      <w:proofErr w:type="spellStart"/>
      <w:r w:rsidRPr="006A6D08">
        <w:t>Унечском</w:t>
      </w:r>
      <w:proofErr w:type="spellEnd"/>
      <w:r w:rsidRPr="006A6D08">
        <w:t xml:space="preserve"> районе в целях организации работы НТО разработаны и действуют следующие постановления администрации: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- от 20.08.2019 года №225 «Об организации размещения НТО на территории </w:t>
      </w:r>
      <w:proofErr w:type="spellStart"/>
      <w:r w:rsidRPr="006A6D08">
        <w:t>Унечского</w:t>
      </w:r>
      <w:proofErr w:type="spellEnd"/>
      <w:r w:rsidRPr="006A6D08">
        <w:t xml:space="preserve"> городского поселения»;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- от 30.07.2020 года №208 «Об утверждении Порядка предоставления муниципальной преференции субъектам СМП на право размещения НТО без проведения торгов (конкурсов, аукционов) на территории </w:t>
      </w:r>
      <w:proofErr w:type="spellStart"/>
      <w:r w:rsidRPr="006A6D08">
        <w:t>Унечского</w:t>
      </w:r>
      <w:proofErr w:type="spellEnd"/>
      <w:r w:rsidRPr="006A6D08">
        <w:t xml:space="preserve"> городского поселения»;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- от 03.07.2023 года №376-р «О создании комиссии по размещению НТО на территории </w:t>
      </w:r>
      <w:proofErr w:type="spellStart"/>
      <w:r w:rsidRPr="006A6D08">
        <w:t>Унечского</w:t>
      </w:r>
      <w:proofErr w:type="spellEnd"/>
      <w:r w:rsidRPr="006A6D08">
        <w:t xml:space="preserve"> городского поселения без проведения аукциона».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- от 20 сентября 2021 года N 248 «Об утверждении  схемы размещения нестационарных торговых объектов, расположенных на земельных участках, государственная собственность на которые не разграничена на территории </w:t>
      </w:r>
      <w:proofErr w:type="spellStart"/>
      <w:r w:rsidRPr="006A6D08">
        <w:t>Унечского</w:t>
      </w:r>
      <w:proofErr w:type="spellEnd"/>
      <w:r w:rsidRPr="006A6D08">
        <w:t xml:space="preserve"> городского поселения». 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>На территории района действует 20 объектов НТО из них: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 xml:space="preserve">11 торговых павильонов остановочных комплексов общей площадью 534,2 </w:t>
      </w:r>
      <w:proofErr w:type="spellStart"/>
      <w:r w:rsidRPr="006A6D08">
        <w:t>кв.м</w:t>
      </w:r>
      <w:proofErr w:type="spellEnd"/>
      <w:r w:rsidRPr="006A6D08">
        <w:t>., в том числе: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ул. Октябрьская, (остановка «Пл. Ленина») </w:t>
      </w:r>
      <w:r w:rsidRPr="006A6D08">
        <w:rPr>
          <w:rFonts w:ascii="Times New Roman" w:hAnsi="Times New Roman" w:cs="Times New Roman"/>
          <w:bCs/>
          <w:sz w:val="24"/>
          <w:szCs w:val="24"/>
        </w:rPr>
        <w:t>«Камелия»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ул. Октябрьская, (остановка кинотеатр «Мир») </w:t>
      </w:r>
      <w:r w:rsidRPr="006A6D08">
        <w:rPr>
          <w:rFonts w:ascii="Times New Roman" w:hAnsi="Times New Roman" w:cs="Times New Roman"/>
          <w:bCs/>
          <w:sz w:val="24"/>
          <w:szCs w:val="24"/>
        </w:rPr>
        <w:t>«Цветы»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ул. Октябрьская, (остановка ресторан «Унеча») </w:t>
      </w:r>
      <w:r w:rsidRPr="006A6D08">
        <w:rPr>
          <w:rFonts w:ascii="Times New Roman" w:hAnsi="Times New Roman" w:cs="Times New Roman"/>
          <w:bCs/>
          <w:sz w:val="24"/>
          <w:szCs w:val="24"/>
        </w:rPr>
        <w:t>«Минутка»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ул. Комсомольская, (остановка кинотеатр «Луч») </w:t>
      </w:r>
      <w:r w:rsidRPr="006A6D08">
        <w:rPr>
          <w:rFonts w:ascii="Times New Roman" w:hAnsi="Times New Roman" w:cs="Times New Roman"/>
          <w:bCs/>
          <w:sz w:val="24"/>
          <w:szCs w:val="24"/>
        </w:rPr>
        <w:t>«Лучший»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ул. Первомайская (остановка «Клуб им. 1 Мая») </w:t>
      </w:r>
      <w:r w:rsidRPr="006A6D08">
        <w:rPr>
          <w:rFonts w:ascii="Times New Roman" w:hAnsi="Times New Roman" w:cs="Times New Roman"/>
          <w:bCs/>
          <w:sz w:val="24"/>
          <w:szCs w:val="24"/>
        </w:rPr>
        <w:t>«Авоська»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ул. Ленина  (остановка «Полевая») </w:t>
      </w:r>
      <w:r w:rsidRPr="006A6D08">
        <w:rPr>
          <w:rFonts w:ascii="Times New Roman" w:hAnsi="Times New Roman" w:cs="Times New Roman"/>
          <w:bCs/>
          <w:sz w:val="24"/>
          <w:szCs w:val="24"/>
        </w:rPr>
        <w:t>«Наш»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ул. Нахимова (напротив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существуюшего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 xml:space="preserve"> магазина «Дружба») 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на пересечении улиц Пушкина и Нахимова </w:t>
      </w:r>
      <w:r w:rsidRPr="006A6D08">
        <w:rPr>
          <w:rFonts w:ascii="Times New Roman" w:hAnsi="Times New Roman" w:cs="Times New Roman"/>
          <w:bCs/>
          <w:sz w:val="24"/>
          <w:szCs w:val="24"/>
        </w:rPr>
        <w:t>«Орбита»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6A6D0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A6D08">
        <w:rPr>
          <w:rFonts w:ascii="Times New Roman" w:hAnsi="Times New Roman" w:cs="Times New Roman"/>
          <w:sz w:val="24"/>
          <w:szCs w:val="24"/>
        </w:rPr>
        <w:t>тародубская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>, район 1 школы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6A6D0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A6D08">
        <w:rPr>
          <w:rFonts w:ascii="Times New Roman" w:hAnsi="Times New Roman" w:cs="Times New Roman"/>
          <w:sz w:val="24"/>
          <w:szCs w:val="24"/>
        </w:rPr>
        <w:t>оммунистическая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 xml:space="preserve"> </w:t>
      </w:r>
      <w:r w:rsidRPr="006A6D08">
        <w:rPr>
          <w:rFonts w:ascii="Times New Roman" w:hAnsi="Times New Roman" w:cs="Times New Roman"/>
          <w:bCs/>
          <w:sz w:val="24"/>
          <w:szCs w:val="24"/>
        </w:rPr>
        <w:t>«Эдельвейс»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- перекресток улиц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Клинцовская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6A6D08">
        <w:rPr>
          <w:rFonts w:ascii="Times New Roman" w:hAnsi="Times New Roman" w:cs="Times New Roman"/>
          <w:sz w:val="24"/>
          <w:szCs w:val="24"/>
        </w:rPr>
        <w:t>Гвардейская</w:t>
      </w:r>
      <w:proofErr w:type="gramEnd"/>
      <w:r w:rsidRPr="006A6D08">
        <w:rPr>
          <w:rFonts w:ascii="Times New Roman" w:hAnsi="Times New Roman" w:cs="Times New Roman"/>
          <w:sz w:val="24"/>
          <w:szCs w:val="24"/>
        </w:rPr>
        <w:t>.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t>9 НТО в утвержденных местах, с заявленной площадью, в том числе: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 xml:space="preserve">- ул. </w:t>
      </w:r>
      <w:proofErr w:type="gramStart"/>
      <w:r w:rsidRPr="006A6D08">
        <w:t>Пролетарская</w:t>
      </w:r>
      <w:proofErr w:type="gramEnd"/>
      <w:r w:rsidRPr="006A6D08">
        <w:t xml:space="preserve"> в районе дома №6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 xml:space="preserve">- ул. </w:t>
      </w:r>
      <w:proofErr w:type="gramStart"/>
      <w:r w:rsidRPr="006A6D08">
        <w:t>Транспортная</w:t>
      </w:r>
      <w:proofErr w:type="gramEnd"/>
      <w:r w:rsidRPr="006A6D08">
        <w:t xml:space="preserve"> в районе дома №4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>- ул. Горького  в районе дома №10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>- ул. Комсомольская в районе МОУ СОШ №4г</w:t>
      </w:r>
      <w:proofErr w:type="gramStart"/>
      <w:r w:rsidRPr="006A6D08">
        <w:t>.У</w:t>
      </w:r>
      <w:proofErr w:type="gramEnd"/>
      <w:r w:rsidRPr="006A6D08">
        <w:t>неча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 xml:space="preserve">- ул. </w:t>
      </w:r>
      <w:proofErr w:type="gramStart"/>
      <w:r w:rsidRPr="006A6D08">
        <w:t>Транспортная</w:t>
      </w:r>
      <w:proofErr w:type="gramEnd"/>
      <w:r w:rsidRPr="006A6D08">
        <w:t>, в районе магазина «Юбилейный»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>- ул. Ленина, в районе  «РОСТО»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lastRenderedPageBreak/>
        <w:t xml:space="preserve">- ул. Стародубская, в районе МОУ СОШ № 1 </w:t>
      </w:r>
      <w:proofErr w:type="spellStart"/>
      <w:r w:rsidRPr="006A6D08">
        <w:t>г</w:t>
      </w:r>
      <w:proofErr w:type="gramStart"/>
      <w:r w:rsidRPr="006A6D08">
        <w:t>.У</w:t>
      </w:r>
      <w:proofErr w:type="gramEnd"/>
      <w:r w:rsidRPr="006A6D08">
        <w:t>неча</w:t>
      </w:r>
      <w:proofErr w:type="spellEnd"/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 xml:space="preserve">- ул. Стародубская, напротив магазина «Хороший» </w:t>
      </w:r>
    </w:p>
    <w:p w:rsidR="0014158C" w:rsidRPr="006A6D08" w:rsidRDefault="0014158C" w:rsidP="0014158C">
      <w:pPr>
        <w:pStyle w:val="af1"/>
        <w:spacing w:before="0" w:beforeAutospacing="0" w:after="0" w:afterAutospacing="0"/>
        <w:jc w:val="both"/>
      </w:pPr>
      <w:r w:rsidRPr="006A6D08">
        <w:t>- ул. Ленина, в районе кладбища «Дорожник».</w:t>
      </w: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</w:p>
    <w:p w:rsidR="0014158C" w:rsidRPr="006A6D08" w:rsidRDefault="0014158C" w:rsidP="0014158C">
      <w:pPr>
        <w:pStyle w:val="af1"/>
        <w:spacing w:before="0" w:beforeAutospacing="0" w:after="0" w:afterAutospacing="0"/>
        <w:ind w:firstLine="709"/>
        <w:jc w:val="both"/>
      </w:pPr>
      <w:r w:rsidRPr="006A6D08">
        <w:rPr>
          <w:bCs/>
        </w:rPr>
        <w:t>На частных земельных участках</w:t>
      </w:r>
      <w:r w:rsidRPr="006A6D08">
        <w:t xml:space="preserve"> — порядок размещения устанавливается собственником участка с учётом требований, определённых законодательством. Органы власти могут обязать включать НТО в схему размещения. Чтобы включить объе</w:t>
      </w:r>
      <w:proofErr w:type="gramStart"/>
      <w:r w:rsidRPr="006A6D08">
        <w:t>кт в сх</w:t>
      </w:r>
      <w:proofErr w:type="gramEnd"/>
      <w:r w:rsidRPr="006A6D08">
        <w:t>ему, предприниматель подаёт заявление, указывая место размещения, внешний вид, назначение, характеристики и сроки работы. </w:t>
      </w:r>
    </w:p>
    <w:p w:rsidR="0014158C" w:rsidRPr="006A6D08" w:rsidRDefault="0014158C" w:rsidP="001415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допускается размещение НТО в арках зданий, на газонах (без устройства специального настила), площадках (детских, для отдыха, спортивных, транспортных стоянках) и других местах. </w:t>
      </w:r>
    </w:p>
    <w:p w:rsidR="0014158C" w:rsidRPr="006A6D08" w:rsidRDefault="0014158C" w:rsidP="001415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размещении НТО</w:t>
      </w: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необходимо </w:t>
      </w:r>
      <w:r w:rsidRPr="006A6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санитарные нормы, особенно если НТО занимается продажей продуктов питания.  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456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В соответствии с настоящим Порядком Муниципальная преференция на право размещения нестационарного торгового объекта без проведения торгов (конкурсов, аукционов) предоставляется с соблюдением следующих условий:</w:t>
      </w:r>
    </w:p>
    <w:p w:rsidR="0014158C" w:rsidRPr="006A6D08" w:rsidRDefault="0014158C" w:rsidP="0014158C">
      <w:pPr>
        <w:autoSpaceDE w:val="0"/>
        <w:autoSpaceDN w:val="0"/>
        <w:adjustRightInd w:val="0"/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субъект МСП должен быть зарегистрирован в порядке, установленном законодательством Российской Федерации;</w:t>
      </w:r>
    </w:p>
    <w:p w:rsidR="0014158C" w:rsidRPr="006A6D08" w:rsidRDefault="0014158C" w:rsidP="0014158C">
      <w:pPr>
        <w:autoSpaceDE w:val="0"/>
        <w:autoSpaceDN w:val="0"/>
        <w:adjustRightInd w:val="0"/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 - субъект МСП должен относиться к категории  субъектов МСП в соответствии с требованиями статьи 4 Федерального закона №209-ФЗ.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 xml:space="preserve">Субъекты МСП соответствующие требованиям,  заинтересованные в получении муниципальной преференции, представляют в администрацию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 xml:space="preserve"> района заявление и пакет документов, которые рассматриваются комиссией на предмет соответствия субъекта МСП условиям и требованиям, указанным в порядке. Решение Комиссии оформляется протоколом. Далее издается постановление о предоставлении муниципальной преференции и КУМИ </w:t>
      </w:r>
      <w:proofErr w:type="spellStart"/>
      <w:r w:rsidRPr="006A6D0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A6D08">
        <w:rPr>
          <w:rFonts w:ascii="Times New Roman" w:hAnsi="Times New Roman" w:cs="Times New Roman"/>
          <w:sz w:val="24"/>
          <w:szCs w:val="24"/>
        </w:rPr>
        <w:t xml:space="preserve"> района заключает с субъектом МСП договор на право размещения нестационарного торгового объекта без проведения торгов (конкурсов, аукционов). 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Производится расчет платы за размещение НТО в соответствии со  средним удельным показателем кадастровой стоимости земель кадастрового квартала по соответствующему виду разрешенного использования, площади земельного участка (необходимого для размещения НТО), коэффициента, учитывающего вид деятельности субъекта и коэффициента, учитывающего размер уровня инфляции на очередной финансовый год.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За период с 2020 года по 2025 год было заключено договоров на сумму 235,4 тыс. рублей для реализации бахчевых культур и  овощей: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- 2020 год  2 субъекта МСП (район СОШ №1, РОСТО) – 10,9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- 2021 год 6 субъекта МСП (район магазина Юбилейный, СОШ №1, СОШ№4, РОСТО) – 78,6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- 2022 год 1 субъект МСП (район магазина Юбилейный, СОШ №1) – 49,7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- 2023 год 3 субъекта МСП (район магазина Юбилейный, СОШ №1, РОСТО) – 28,5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- 2024 год 1 субъект МСП (район магазина Юбилейный, СОШ №1, РОСТО) – 24,9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- 2025 год 1 субъект МСП (район магазина Юбилейный, СОШ №1, РОСТО) – 42,8 тыс. рублей.</w:t>
      </w:r>
    </w:p>
    <w:p w:rsidR="0014158C" w:rsidRPr="006A6D08" w:rsidRDefault="0014158C" w:rsidP="00141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6D08">
        <w:rPr>
          <w:rFonts w:ascii="Times New Roman" w:eastAsia="Calibri" w:hAnsi="Times New Roman" w:cs="Times New Roman"/>
          <w:sz w:val="24"/>
          <w:szCs w:val="24"/>
        </w:rPr>
        <w:t xml:space="preserve">В 2023 году администрацией </w:t>
      </w:r>
      <w:proofErr w:type="spellStart"/>
      <w:r w:rsidRPr="006A6D08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Pr="006A6D08">
        <w:rPr>
          <w:rFonts w:ascii="Times New Roman" w:eastAsia="Calibri" w:hAnsi="Times New Roman" w:cs="Times New Roman"/>
          <w:sz w:val="24"/>
          <w:szCs w:val="24"/>
        </w:rPr>
        <w:t xml:space="preserve"> района от казенного предприятия г. Москвы «</w:t>
      </w:r>
      <w:proofErr w:type="spellStart"/>
      <w:r w:rsidRPr="006A6D08">
        <w:rPr>
          <w:rFonts w:ascii="Times New Roman" w:eastAsia="Calibri" w:hAnsi="Times New Roman" w:cs="Times New Roman"/>
          <w:sz w:val="24"/>
          <w:szCs w:val="24"/>
        </w:rPr>
        <w:t>Мосгорпечать</w:t>
      </w:r>
      <w:proofErr w:type="spellEnd"/>
      <w:r w:rsidRPr="006A6D08">
        <w:rPr>
          <w:rFonts w:ascii="Times New Roman" w:eastAsia="Calibri" w:hAnsi="Times New Roman" w:cs="Times New Roman"/>
          <w:sz w:val="24"/>
          <w:szCs w:val="24"/>
        </w:rPr>
        <w:t xml:space="preserve">» безвозмездно были получены 2 нестационарных торговых объекта со специализацией «Печать» площадью 9 </w:t>
      </w:r>
      <w:proofErr w:type="spellStart"/>
      <w:r w:rsidRPr="006A6D08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6A6D08">
        <w:rPr>
          <w:rFonts w:ascii="Times New Roman" w:eastAsia="Calibri" w:hAnsi="Times New Roman" w:cs="Times New Roman"/>
          <w:sz w:val="24"/>
          <w:szCs w:val="24"/>
        </w:rPr>
        <w:t>. с техническими характеристиками (</w:t>
      </w:r>
      <w:proofErr w:type="spellStart"/>
      <w:r w:rsidRPr="006A6D08">
        <w:rPr>
          <w:rFonts w:ascii="Times New Roman" w:eastAsia="Calibri" w:hAnsi="Times New Roman" w:cs="Times New Roman"/>
          <w:sz w:val="24"/>
          <w:szCs w:val="24"/>
        </w:rPr>
        <w:t>рольставни</w:t>
      </w:r>
      <w:proofErr w:type="spellEnd"/>
      <w:r w:rsidRPr="006A6D08">
        <w:rPr>
          <w:rFonts w:ascii="Times New Roman" w:eastAsia="Calibri" w:hAnsi="Times New Roman" w:cs="Times New Roman"/>
          <w:sz w:val="24"/>
          <w:szCs w:val="24"/>
        </w:rPr>
        <w:t xml:space="preserve">, кондиционер, обогреватель, холодильник, торговое оборудование). Распоряжением администрации </w:t>
      </w:r>
      <w:proofErr w:type="spellStart"/>
      <w:r w:rsidRPr="006A6D08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Pr="006A6D08">
        <w:rPr>
          <w:rFonts w:ascii="Times New Roman" w:eastAsia="Calibri" w:hAnsi="Times New Roman" w:cs="Times New Roman"/>
          <w:sz w:val="24"/>
          <w:szCs w:val="24"/>
        </w:rPr>
        <w:t xml:space="preserve"> района от 10.11.2023 года №715-р движимое имущество НТО  были приняты в муниципальную собственность и </w:t>
      </w:r>
      <w:proofErr w:type="gramStart"/>
      <w:r w:rsidRPr="006A6D08">
        <w:rPr>
          <w:rFonts w:ascii="Times New Roman" w:eastAsia="Calibri" w:hAnsi="Times New Roman" w:cs="Times New Roman"/>
          <w:sz w:val="24"/>
          <w:szCs w:val="24"/>
        </w:rPr>
        <w:t>в последствии</w:t>
      </w:r>
      <w:proofErr w:type="gramEnd"/>
      <w:r w:rsidRPr="006A6D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6D08">
        <w:rPr>
          <w:rFonts w:ascii="Times New Roman" w:eastAsia="Calibri" w:hAnsi="Times New Roman" w:cs="Times New Roman"/>
          <w:sz w:val="24"/>
          <w:szCs w:val="24"/>
        </w:rPr>
        <w:lastRenderedPageBreak/>
        <w:t>переданы в оперативное управление МУК «</w:t>
      </w:r>
      <w:proofErr w:type="spellStart"/>
      <w:r w:rsidRPr="006A6D08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Pr="006A6D08">
        <w:rPr>
          <w:rFonts w:ascii="Times New Roman" w:eastAsia="Calibri" w:hAnsi="Times New Roman" w:cs="Times New Roman"/>
          <w:sz w:val="24"/>
          <w:szCs w:val="24"/>
        </w:rPr>
        <w:t xml:space="preserve"> городской парк культуры и отдыха им. Уральских добровольцев».</w:t>
      </w:r>
    </w:p>
    <w:p w:rsidR="0014158C" w:rsidRPr="006A6D08" w:rsidRDefault="0014158C" w:rsidP="0014158C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Сектором экономического развития администрации </w:t>
      </w:r>
      <w:proofErr w:type="spellStart"/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Унечского</w:t>
      </w:r>
      <w:proofErr w:type="spellEnd"/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на постоянной основе проводится мониторинг использования мест для  размещения НТО. </w:t>
      </w:r>
    </w:p>
    <w:p w:rsidR="0014158C" w:rsidRPr="006A6D08" w:rsidRDefault="0014158C" w:rsidP="0014158C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Так, в нарушение ст. 14 Закона Брянской области от 15.06.2007 N 88-З "Об административных правонарушениях на территории Брянской области" торговля, оказание бытовых услуг либо услуг общественного питания в местах, не установленных для этих целей органами местного самоуправления, за период с 2020 года по 2025 год было привлечено к административной ответственности: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- 2020 год  3 субъекта МСП  – 4,1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- 2021 год 7 субъектов МСП  – 12,0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- 2022 год 2 субъекта МСП – 6,0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- 2023 год 3 субъекта МСП  – 7,0 тыс. рублей;</w:t>
      </w:r>
    </w:p>
    <w:p w:rsidR="0014158C" w:rsidRPr="006A6D08" w:rsidRDefault="0014158C" w:rsidP="0014158C">
      <w:pPr>
        <w:pStyle w:val="22"/>
        <w:shd w:val="clear" w:color="auto" w:fill="auto"/>
        <w:tabs>
          <w:tab w:val="left" w:pos="1255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D08">
        <w:rPr>
          <w:rFonts w:ascii="Times New Roman" w:hAnsi="Times New Roman" w:cs="Times New Roman"/>
          <w:sz w:val="24"/>
          <w:szCs w:val="24"/>
        </w:rPr>
        <w:t>- 2024 год 1 субъект МСП  – 10,0 тыс. рублей.</w:t>
      </w:r>
    </w:p>
    <w:p w:rsidR="0014158C" w:rsidRPr="006A6D08" w:rsidRDefault="0014158C" w:rsidP="0014158C">
      <w:pPr>
        <w:pStyle w:val="af1"/>
        <w:ind w:firstLine="709"/>
        <w:jc w:val="both"/>
      </w:pPr>
      <w:r w:rsidRPr="006A6D08">
        <w:t xml:space="preserve">В целом, планы администрации по организации мест для НТО представляют собой шаг в сторону активизации экономической деятельности и создания комфортной среды для ведения бизнеса, демонстрируя </w:t>
      </w:r>
      <w:proofErr w:type="spellStart"/>
      <w:r w:rsidRPr="006A6D08">
        <w:t>проактивный</w:t>
      </w:r>
      <w:proofErr w:type="spellEnd"/>
      <w:r w:rsidRPr="006A6D08">
        <w:t xml:space="preserve"> подход к развитию нестационарной торговли, ставя целью систематизировать и расширить сеть НТО через сбалансированное использование муниципального пространства. При этом</w:t>
      </w:r>
      <w:proofErr w:type="gramStart"/>
      <w:r w:rsidRPr="006A6D08">
        <w:t>,</w:t>
      </w:r>
      <w:proofErr w:type="gramEnd"/>
      <w:r w:rsidRPr="006A6D08">
        <w:t xml:space="preserve"> ключевой принцип — учитывать предложения предпринимательского сообщества при планировании размещения точек НТО что должно повысить удовлетворенность бизнеса и жителей </w:t>
      </w:r>
      <w:proofErr w:type="spellStart"/>
      <w:r w:rsidRPr="006A6D08">
        <w:t>Унечского</w:t>
      </w:r>
      <w:proofErr w:type="spellEnd"/>
      <w:r w:rsidRPr="006A6D08">
        <w:t xml:space="preserve"> района. </w:t>
      </w: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58C" w:rsidRPr="006A6D08" w:rsidRDefault="0014158C" w:rsidP="0014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69" w:rsidRPr="006A6D08" w:rsidRDefault="00116B69" w:rsidP="00141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16B69" w:rsidRPr="006A6D08" w:rsidSect="000350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598798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7020EDA"/>
    <w:lvl w:ilvl="0">
      <w:numFmt w:val="bullet"/>
      <w:lvlText w:val="*"/>
      <w:lvlJc w:val="left"/>
    </w:lvl>
  </w:abstractNum>
  <w:abstractNum w:abstractNumId="2">
    <w:nsid w:val="0D355D73"/>
    <w:multiLevelType w:val="hybridMultilevel"/>
    <w:tmpl w:val="B1468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341F60"/>
    <w:multiLevelType w:val="multilevel"/>
    <w:tmpl w:val="D042F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2837A9"/>
    <w:multiLevelType w:val="multilevel"/>
    <w:tmpl w:val="24564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3D6822"/>
    <w:multiLevelType w:val="singleLevel"/>
    <w:tmpl w:val="ADF65EE2"/>
    <w:lvl w:ilvl="0">
      <w:start w:val="1"/>
      <w:numFmt w:val="decimal"/>
      <w:lvlText w:val="%1."/>
      <w:legacy w:legacy="1" w:legacySpace="0" w:legacyIndent="878"/>
      <w:lvlJc w:val="left"/>
      <w:rPr>
        <w:rFonts w:ascii="Times New Roman" w:hAnsi="Times New Roman" w:cs="Times New Roman" w:hint="default"/>
      </w:rPr>
    </w:lvl>
  </w:abstractNum>
  <w:abstractNum w:abstractNumId="6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BF7625"/>
    <w:multiLevelType w:val="multilevel"/>
    <w:tmpl w:val="6722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84B65"/>
    <w:multiLevelType w:val="multilevel"/>
    <w:tmpl w:val="2FD2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5F0F43"/>
    <w:multiLevelType w:val="hybridMultilevel"/>
    <w:tmpl w:val="7BC6DB72"/>
    <w:lvl w:ilvl="0" w:tplc="1C7AC90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C10D66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9F400C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AE2E1B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4F8020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662CDB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94A2290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3C42DB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9A218D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9CB4273"/>
    <w:multiLevelType w:val="hybridMultilevel"/>
    <w:tmpl w:val="F96AE300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1">
    <w:nsid w:val="4BD56B40"/>
    <w:multiLevelType w:val="hybridMultilevel"/>
    <w:tmpl w:val="ADCA9D96"/>
    <w:lvl w:ilvl="0" w:tplc="96105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C75246"/>
    <w:multiLevelType w:val="hybridMultilevel"/>
    <w:tmpl w:val="B776BAB0"/>
    <w:lvl w:ilvl="0" w:tplc="6618000E">
      <w:start w:val="2"/>
      <w:numFmt w:val="decimal"/>
      <w:lvlText w:val="%1."/>
      <w:lvlJc w:val="left"/>
      <w:pPr>
        <w:ind w:left="957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3">
    <w:nsid w:val="539F324E"/>
    <w:multiLevelType w:val="hybridMultilevel"/>
    <w:tmpl w:val="F10E2EBC"/>
    <w:lvl w:ilvl="0" w:tplc="390E351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54021C72"/>
    <w:multiLevelType w:val="multilevel"/>
    <w:tmpl w:val="D2F2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2141E5"/>
    <w:multiLevelType w:val="multilevel"/>
    <w:tmpl w:val="6EA6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BE4E2E"/>
    <w:multiLevelType w:val="multilevel"/>
    <w:tmpl w:val="F50C8740"/>
    <w:lvl w:ilvl="0">
      <w:start w:val="1"/>
      <w:numFmt w:val="decimal"/>
      <w:lvlText w:val="%1)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640C88"/>
    <w:multiLevelType w:val="multilevel"/>
    <w:tmpl w:val="F2F0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B136EC"/>
    <w:multiLevelType w:val="multilevel"/>
    <w:tmpl w:val="64E04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</w:num>
  <w:num w:numId="8">
    <w:abstractNumId w:val="1"/>
    <w:lvlOverride w:ilvl="0">
      <w:lvl w:ilvl="0">
        <w:start w:val="65535"/>
        <w:numFmt w:val="bullet"/>
        <w:lvlText w:val="-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1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</w:num>
  <w:num w:numId="12">
    <w:abstractNumId w:val="9"/>
  </w:num>
  <w:num w:numId="13">
    <w:abstractNumId w:val="17"/>
  </w:num>
  <w:num w:numId="14">
    <w:abstractNumId w:val="8"/>
  </w:num>
  <w:num w:numId="15">
    <w:abstractNumId w:val="4"/>
  </w:num>
  <w:num w:numId="16">
    <w:abstractNumId w:val="15"/>
  </w:num>
  <w:num w:numId="17">
    <w:abstractNumId w:val="3"/>
  </w:num>
  <w:num w:numId="18">
    <w:abstractNumId w:val="14"/>
  </w:num>
  <w:num w:numId="19">
    <w:abstractNumId w:val="7"/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A"/>
    <w:rsid w:val="000350FC"/>
    <w:rsid w:val="00050846"/>
    <w:rsid w:val="00116B69"/>
    <w:rsid w:val="00122B04"/>
    <w:rsid w:val="0014158C"/>
    <w:rsid w:val="00282EB2"/>
    <w:rsid w:val="002F33D2"/>
    <w:rsid w:val="00323051"/>
    <w:rsid w:val="003974F8"/>
    <w:rsid w:val="003C1DD7"/>
    <w:rsid w:val="004C070D"/>
    <w:rsid w:val="005221C1"/>
    <w:rsid w:val="006A6D08"/>
    <w:rsid w:val="00724DDB"/>
    <w:rsid w:val="007B344D"/>
    <w:rsid w:val="00814CF2"/>
    <w:rsid w:val="0081602A"/>
    <w:rsid w:val="00854FE5"/>
    <w:rsid w:val="00886C2B"/>
    <w:rsid w:val="009C259B"/>
    <w:rsid w:val="009F559E"/>
    <w:rsid w:val="00A7037F"/>
    <w:rsid w:val="00AD5F2F"/>
    <w:rsid w:val="00B04477"/>
    <w:rsid w:val="00B8664A"/>
    <w:rsid w:val="00BC1327"/>
    <w:rsid w:val="00C238CD"/>
    <w:rsid w:val="00C944F5"/>
    <w:rsid w:val="00C9616B"/>
    <w:rsid w:val="00D026EE"/>
    <w:rsid w:val="00D63E7A"/>
    <w:rsid w:val="00DB2AA8"/>
    <w:rsid w:val="00E35256"/>
    <w:rsid w:val="00EA0B30"/>
    <w:rsid w:val="00F516C2"/>
    <w:rsid w:val="00F947CA"/>
    <w:rsid w:val="00FE5040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44F5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2305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230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32305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C259B"/>
    <w:pPr>
      <w:ind w:left="720"/>
      <w:contextualSpacing/>
    </w:pPr>
  </w:style>
  <w:style w:type="paragraph" w:styleId="a5">
    <w:name w:val="Body Text Indent"/>
    <w:basedOn w:val="a0"/>
    <w:link w:val="a6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1"/>
    <w:link w:val="a5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7">
    <w:name w:val="Title"/>
    <w:basedOn w:val="a0"/>
    <w:link w:val="a8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8">
    <w:name w:val="Название Знак"/>
    <w:basedOn w:val="a1"/>
    <w:link w:val="a7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1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0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323051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23051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23051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table" w:styleId="ab">
    <w:name w:val="Table Grid"/>
    <w:basedOn w:val="a2"/>
    <w:uiPriority w:val="59"/>
    <w:rsid w:val="00323051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bullet2gif">
    <w:name w:val="msonormalbullet2gifbullet1gifbullet2gif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c">
    <w:name w:val="Hyperlink"/>
    <w:basedOn w:val="a1"/>
    <w:uiPriority w:val="99"/>
    <w:semiHidden/>
    <w:unhideWhenUsed/>
    <w:rsid w:val="00323051"/>
    <w:rPr>
      <w:color w:val="0000FF"/>
      <w:u w:val="single"/>
    </w:rPr>
  </w:style>
  <w:style w:type="paragraph" w:customStyle="1" w:styleId="Style6">
    <w:name w:val="Style6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1258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character" w:customStyle="1" w:styleId="FontStyle16">
    <w:name w:val="Font Style16"/>
    <w:basedOn w:val="a1"/>
    <w:uiPriority w:val="99"/>
    <w:rsid w:val="00323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33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15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23051"/>
    <w:rPr>
      <w:rFonts w:eastAsiaTheme="minorEastAsia"/>
      <w:kern w:val="0"/>
      <w:lang w:eastAsia="ru-RU"/>
    </w:rPr>
  </w:style>
  <w:style w:type="paragraph" w:styleId="af">
    <w:name w:val="footer"/>
    <w:basedOn w:val="a0"/>
    <w:link w:val="af0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323051"/>
    <w:rPr>
      <w:rFonts w:eastAsiaTheme="minorEastAsia"/>
      <w:kern w:val="0"/>
      <w:lang w:eastAsia="ru-RU"/>
    </w:rPr>
  </w:style>
  <w:style w:type="paragraph" w:styleId="a">
    <w:name w:val="List Bullet"/>
    <w:basedOn w:val="a0"/>
    <w:uiPriority w:val="99"/>
    <w:unhideWhenUsed/>
    <w:rsid w:val="00323051"/>
    <w:pPr>
      <w:numPr>
        <w:numId w:val="11"/>
      </w:numPr>
      <w:spacing w:after="0" w:line="240" w:lineRule="auto"/>
      <w:contextualSpacing/>
    </w:pPr>
    <w:rPr>
      <w:rFonts w:ascii="Calibri" w:eastAsia="Calibri" w:hAnsi="Calibri" w:cs="Times New Roman"/>
      <w:kern w:val="0"/>
      <w:sz w:val="20"/>
      <w:szCs w:val="20"/>
      <w:lang w:eastAsia="ru-RU"/>
    </w:rPr>
  </w:style>
  <w:style w:type="paragraph" w:styleId="af1">
    <w:name w:val="Normal (Web)"/>
    <w:basedOn w:val="a0"/>
    <w:uiPriority w:val="99"/>
    <w:unhideWhenUsed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extendedtext-full">
    <w:name w:val="extendedtext-full"/>
    <w:basedOn w:val="a1"/>
    <w:rsid w:val="00323051"/>
  </w:style>
  <w:style w:type="character" w:customStyle="1" w:styleId="df8">
    <w:name w:val="df8"/>
    <w:basedOn w:val="a1"/>
    <w:rsid w:val="00323051"/>
  </w:style>
  <w:style w:type="character" w:customStyle="1" w:styleId="extendedtext-short">
    <w:name w:val="extendedtext-short"/>
    <w:basedOn w:val="a1"/>
    <w:rsid w:val="00323051"/>
  </w:style>
  <w:style w:type="character" w:styleId="af2">
    <w:name w:val="Strong"/>
    <w:basedOn w:val="a1"/>
    <w:uiPriority w:val="22"/>
    <w:qFormat/>
    <w:rsid w:val="00323051"/>
    <w:rPr>
      <w:b/>
      <w:bCs/>
    </w:rPr>
  </w:style>
  <w:style w:type="paragraph" w:customStyle="1" w:styleId="text-blocklink-wrap">
    <w:name w:val="text-block__link-wrap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tandard">
    <w:name w:val="Standard"/>
    <w:rsid w:val="0032305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41">
    <w:name w:val="Основной текст (4)_"/>
    <w:basedOn w:val="a1"/>
    <w:link w:val="42"/>
    <w:rsid w:val="0014158C"/>
    <w:rPr>
      <w:rFonts w:ascii="Franklin Gothic Book" w:eastAsia="Franklin Gothic Book" w:hAnsi="Franklin Gothic Book" w:cs="Franklin Gothic Book"/>
      <w:sz w:val="30"/>
      <w:szCs w:val="30"/>
      <w:shd w:val="clear" w:color="auto" w:fill="FFFFFF"/>
    </w:rPr>
  </w:style>
  <w:style w:type="character" w:customStyle="1" w:styleId="416pt0pt">
    <w:name w:val="Основной текст (4) + 16 pt;Полужирный;Интервал 0 pt"/>
    <w:basedOn w:val="41"/>
    <w:rsid w:val="0014158C"/>
    <w:rPr>
      <w:rFonts w:ascii="Franklin Gothic Book" w:eastAsia="Franklin Gothic Book" w:hAnsi="Franklin Gothic Book" w:cs="Franklin Gothic Book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42">
    <w:name w:val="Основной текст (4)"/>
    <w:basedOn w:val="a0"/>
    <w:link w:val="41"/>
    <w:rsid w:val="0014158C"/>
    <w:pPr>
      <w:widowControl w:val="0"/>
      <w:shd w:val="clear" w:color="auto" w:fill="FFFFFF"/>
      <w:spacing w:before="720" w:after="120" w:line="283" w:lineRule="exact"/>
      <w:ind w:hanging="500"/>
      <w:jc w:val="both"/>
    </w:pPr>
    <w:rPr>
      <w:rFonts w:ascii="Franklin Gothic Book" w:eastAsia="Franklin Gothic Book" w:hAnsi="Franklin Gothic Book" w:cs="Franklin Gothic Book"/>
      <w:sz w:val="30"/>
      <w:szCs w:val="30"/>
    </w:rPr>
  </w:style>
  <w:style w:type="character" w:customStyle="1" w:styleId="21">
    <w:name w:val="Основной текст (2)_"/>
    <w:basedOn w:val="a1"/>
    <w:link w:val="22"/>
    <w:rsid w:val="0014158C"/>
    <w:rPr>
      <w:rFonts w:ascii="Franklin Gothic Book" w:eastAsia="Franklin Gothic Book" w:hAnsi="Franklin Gothic Book" w:cs="Franklin Gothic Book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14158C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0"/>
    <w:link w:val="21"/>
    <w:rsid w:val="0014158C"/>
    <w:pPr>
      <w:widowControl w:val="0"/>
      <w:shd w:val="clear" w:color="auto" w:fill="FFFFFF"/>
      <w:spacing w:before="660" w:after="0" w:line="0" w:lineRule="atLeast"/>
      <w:ind w:hanging="1080"/>
    </w:pPr>
    <w:rPr>
      <w:rFonts w:ascii="Franklin Gothic Book" w:eastAsia="Franklin Gothic Book" w:hAnsi="Franklin Gothic Book" w:cs="Franklin Gothic Book"/>
      <w:sz w:val="26"/>
      <w:szCs w:val="26"/>
    </w:rPr>
  </w:style>
  <w:style w:type="character" w:customStyle="1" w:styleId="8">
    <w:name w:val="Основной текст (8)_"/>
    <w:basedOn w:val="a1"/>
    <w:link w:val="80"/>
    <w:rsid w:val="0014158C"/>
    <w:rPr>
      <w:rFonts w:ascii="Franklin Gothic Book" w:eastAsia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14158C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14158C"/>
    <w:pPr>
      <w:widowControl w:val="0"/>
      <w:shd w:val="clear" w:color="auto" w:fill="FFFFFF"/>
      <w:spacing w:after="0" w:line="403" w:lineRule="exact"/>
      <w:ind w:hanging="440"/>
      <w:jc w:val="both"/>
    </w:pPr>
    <w:rPr>
      <w:rFonts w:ascii="Franklin Gothic Book" w:eastAsia="Franklin Gothic Book" w:hAnsi="Franklin Gothic Book" w:cs="Franklin Gothic Book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44F5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2305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230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32305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C259B"/>
    <w:pPr>
      <w:ind w:left="720"/>
      <w:contextualSpacing/>
    </w:pPr>
  </w:style>
  <w:style w:type="paragraph" w:styleId="a5">
    <w:name w:val="Body Text Indent"/>
    <w:basedOn w:val="a0"/>
    <w:link w:val="a6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1"/>
    <w:link w:val="a5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7">
    <w:name w:val="Title"/>
    <w:basedOn w:val="a0"/>
    <w:link w:val="a8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8">
    <w:name w:val="Название Знак"/>
    <w:basedOn w:val="a1"/>
    <w:link w:val="a7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1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0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323051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23051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23051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table" w:styleId="ab">
    <w:name w:val="Table Grid"/>
    <w:basedOn w:val="a2"/>
    <w:uiPriority w:val="59"/>
    <w:rsid w:val="00323051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bullet2gif">
    <w:name w:val="msonormalbullet2gifbullet1gifbullet2gif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c">
    <w:name w:val="Hyperlink"/>
    <w:basedOn w:val="a1"/>
    <w:uiPriority w:val="99"/>
    <w:semiHidden/>
    <w:unhideWhenUsed/>
    <w:rsid w:val="00323051"/>
    <w:rPr>
      <w:color w:val="0000FF"/>
      <w:u w:val="single"/>
    </w:rPr>
  </w:style>
  <w:style w:type="paragraph" w:customStyle="1" w:styleId="Style6">
    <w:name w:val="Style6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1258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character" w:customStyle="1" w:styleId="FontStyle16">
    <w:name w:val="Font Style16"/>
    <w:basedOn w:val="a1"/>
    <w:uiPriority w:val="99"/>
    <w:rsid w:val="00323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33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15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23051"/>
    <w:rPr>
      <w:rFonts w:eastAsiaTheme="minorEastAsia"/>
      <w:kern w:val="0"/>
      <w:lang w:eastAsia="ru-RU"/>
    </w:rPr>
  </w:style>
  <w:style w:type="paragraph" w:styleId="af">
    <w:name w:val="footer"/>
    <w:basedOn w:val="a0"/>
    <w:link w:val="af0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323051"/>
    <w:rPr>
      <w:rFonts w:eastAsiaTheme="minorEastAsia"/>
      <w:kern w:val="0"/>
      <w:lang w:eastAsia="ru-RU"/>
    </w:rPr>
  </w:style>
  <w:style w:type="paragraph" w:styleId="a">
    <w:name w:val="List Bullet"/>
    <w:basedOn w:val="a0"/>
    <w:uiPriority w:val="99"/>
    <w:unhideWhenUsed/>
    <w:rsid w:val="00323051"/>
    <w:pPr>
      <w:numPr>
        <w:numId w:val="11"/>
      </w:numPr>
      <w:spacing w:after="0" w:line="240" w:lineRule="auto"/>
      <w:contextualSpacing/>
    </w:pPr>
    <w:rPr>
      <w:rFonts w:ascii="Calibri" w:eastAsia="Calibri" w:hAnsi="Calibri" w:cs="Times New Roman"/>
      <w:kern w:val="0"/>
      <w:sz w:val="20"/>
      <w:szCs w:val="20"/>
      <w:lang w:eastAsia="ru-RU"/>
    </w:rPr>
  </w:style>
  <w:style w:type="paragraph" w:styleId="af1">
    <w:name w:val="Normal (Web)"/>
    <w:basedOn w:val="a0"/>
    <w:uiPriority w:val="99"/>
    <w:unhideWhenUsed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extendedtext-full">
    <w:name w:val="extendedtext-full"/>
    <w:basedOn w:val="a1"/>
    <w:rsid w:val="00323051"/>
  </w:style>
  <w:style w:type="character" w:customStyle="1" w:styleId="df8">
    <w:name w:val="df8"/>
    <w:basedOn w:val="a1"/>
    <w:rsid w:val="00323051"/>
  </w:style>
  <w:style w:type="character" w:customStyle="1" w:styleId="extendedtext-short">
    <w:name w:val="extendedtext-short"/>
    <w:basedOn w:val="a1"/>
    <w:rsid w:val="00323051"/>
  </w:style>
  <w:style w:type="character" w:styleId="af2">
    <w:name w:val="Strong"/>
    <w:basedOn w:val="a1"/>
    <w:uiPriority w:val="22"/>
    <w:qFormat/>
    <w:rsid w:val="00323051"/>
    <w:rPr>
      <w:b/>
      <w:bCs/>
    </w:rPr>
  </w:style>
  <w:style w:type="paragraph" w:customStyle="1" w:styleId="text-blocklink-wrap">
    <w:name w:val="text-block__link-wrap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tandard">
    <w:name w:val="Standard"/>
    <w:rsid w:val="0032305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41">
    <w:name w:val="Основной текст (4)_"/>
    <w:basedOn w:val="a1"/>
    <w:link w:val="42"/>
    <w:rsid w:val="0014158C"/>
    <w:rPr>
      <w:rFonts w:ascii="Franklin Gothic Book" w:eastAsia="Franklin Gothic Book" w:hAnsi="Franklin Gothic Book" w:cs="Franklin Gothic Book"/>
      <w:sz w:val="30"/>
      <w:szCs w:val="30"/>
      <w:shd w:val="clear" w:color="auto" w:fill="FFFFFF"/>
    </w:rPr>
  </w:style>
  <w:style w:type="character" w:customStyle="1" w:styleId="416pt0pt">
    <w:name w:val="Основной текст (4) + 16 pt;Полужирный;Интервал 0 pt"/>
    <w:basedOn w:val="41"/>
    <w:rsid w:val="0014158C"/>
    <w:rPr>
      <w:rFonts w:ascii="Franklin Gothic Book" w:eastAsia="Franklin Gothic Book" w:hAnsi="Franklin Gothic Book" w:cs="Franklin Gothic Book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42">
    <w:name w:val="Основной текст (4)"/>
    <w:basedOn w:val="a0"/>
    <w:link w:val="41"/>
    <w:rsid w:val="0014158C"/>
    <w:pPr>
      <w:widowControl w:val="0"/>
      <w:shd w:val="clear" w:color="auto" w:fill="FFFFFF"/>
      <w:spacing w:before="720" w:after="120" w:line="283" w:lineRule="exact"/>
      <w:ind w:hanging="500"/>
      <w:jc w:val="both"/>
    </w:pPr>
    <w:rPr>
      <w:rFonts w:ascii="Franklin Gothic Book" w:eastAsia="Franklin Gothic Book" w:hAnsi="Franklin Gothic Book" w:cs="Franklin Gothic Book"/>
      <w:sz w:val="30"/>
      <w:szCs w:val="30"/>
    </w:rPr>
  </w:style>
  <w:style w:type="character" w:customStyle="1" w:styleId="21">
    <w:name w:val="Основной текст (2)_"/>
    <w:basedOn w:val="a1"/>
    <w:link w:val="22"/>
    <w:rsid w:val="0014158C"/>
    <w:rPr>
      <w:rFonts w:ascii="Franklin Gothic Book" w:eastAsia="Franklin Gothic Book" w:hAnsi="Franklin Gothic Book" w:cs="Franklin Gothic Book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14158C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0"/>
    <w:link w:val="21"/>
    <w:rsid w:val="0014158C"/>
    <w:pPr>
      <w:widowControl w:val="0"/>
      <w:shd w:val="clear" w:color="auto" w:fill="FFFFFF"/>
      <w:spacing w:before="660" w:after="0" w:line="0" w:lineRule="atLeast"/>
      <w:ind w:hanging="1080"/>
    </w:pPr>
    <w:rPr>
      <w:rFonts w:ascii="Franklin Gothic Book" w:eastAsia="Franklin Gothic Book" w:hAnsi="Franklin Gothic Book" w:cs="Franklin Gothic Book"/>
      <w:sz w:val="26"/>
      <w:szCs w:val="26"/>
    </w:rPr>
  </w:style>
  <w:style w:type="character" w:customStyle="1" w:styleId="8">
    <w:name w:val="Основной текст (8)_"/>
    <w:basedOn w:val="a1"/>
    <w:link w:val="80"/>
    <w:rsid w:val="0014158C"/>
    <w:rPr>
      <w:rFonts w:ascii="Franklin Gothic Book" w:eastAsia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14158C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14158C"/>
    <w:pPr>
      <w:widowControl w:val="0"/>
      <w:shd w:val="clear" w:color="auto" w:fill="FFFFFF"/>
      <w:spacing w:after="0" w:line="403" w:lineRule="exact"/>
      <w:ind w:hanging="440"/>
      <w:jc w:val="both"/>
    </w:pPr>
    <w:rPr>
      <w:rFonts w:ascii="Franklin Gothic Book" w:eastAsia="Franklin Gothic Book" w:hAnsi="Franklin Gothic Book" w:cs="Franklin Gothic Book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base=LAW&amp;n=304549&amp;dst=4294967295&amp;cacheid=D2A3F82AB64EEC3D43EF4C2D27D14FD9&amp;mode=rubr&amp;req=doc&amp;rnd=ED7EB9927D1288AE6A0EBB5314213D22%2308609761223430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2</cp:revision>
  <cp:lastPrinted>2026-02-26T15:18:00Z</cp:lastPrinted>
  <dcterms:created xsi:type="dcterms:W3CDTF">2026-03-24T16:10:00Z</dcterms:created>
  <dcterms:modified xsi:type="dcterms:W3CDTF">2026-03-24T16:10:00Z</dcterms:modified>
</cp:coreProperties>
</file>